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3" w:rsidRPr="003F33B5" w:rsidRDefault="003F33B5" w:rsidP="003F33B5">
      <w:pPr>
        <w:jc w:val="center"/>
        <w:rPr>
          <w:rFonts w:ascii="Arial" w:hAnsi="Arial" w:cs="Arial"/>
          <w:b/>
          <w:color w:val="365F91" w:themeColor="accent1" w:themeShade="BF"/>
          <w:sz w:val="32"/>
          <w:szCs w:val="32"/>
        </w:rPr>
      </w:pPr>
      <w:bookmarkStart w:id="0" w:name="_GoBack"/>
      <w:bookmarkEnd w:id="0"/>
      <w:r w:rsidRPr="003F33B5">
        <w:rPr>
          <w:rFonts w:ascii="Arial" w:hAnsi="Arial" w:cs="Arial"/>
          <w:b/>
          <w:color w:val="365F91" w:themeColor="accent1" w:themeShade="BF"/>
          <w:sz w:val="32"/>
          <w:szCs w:val="32"/>
        </w:rPr>
        <w:t>ĆWICZENIA STYMULUJĄCE ROZWÓJ MOWY DZIECKA</w:t>
      </w:r>
    </w:p>
    <w:p w:rsidR="003F33B5" w:rsidRDefault="003F33B5" w:rsidP="003F33B5">
      <w:pPr>
        <w:jc w:val="center"/>
        <w:rPr>
          <w:rFonts w:ascii="Arial" w:hAnsi="Arial" w:cs="Arial"/>
          <w:color w:val="365F91" w:themeColor="accent1" w:themeShade="BF"/>
          <w:sz w:val="32"/>
          <w:szCs w:val="32"/>
        </w:rPr>
      </w:pPr>
      <w:r>
        <w:rPr>
          <w:rFonts w:ascii="Arial" w:hAnsi="Arial" w:cs="Arial"/>
          <w:noProof/>
          <w:color w:val="4F81BD" w:themeColor="accent1"/>
          <w:sz w:val="32"/>
          <w:szCs w:val="32"/>
          <w:lang w:eastAsia="pl-PL"/>
        </w:rPr>
        <w:drawing>
          <wp:inline distT="0" distB="0" distL="0" distR="0">
            <wp:extent cx="2466975" cy="1847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E3SAVLK.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3F33B5" w:rsidRPr="003F33B5" w:rsidRDefault="003F33B5" w:rsidP="003F33B5">
      <w:pPr>
        <w:pStyle w:val="Akapitzlist"/>
        <w:numPr>
          <w:ilvl w:val="0"/>
          <w:numId w:val="1"/>
        </w:numPr>
        <w:rPr>
          <w:rFonts w:ascii="Arial" w:hAnsi="Arial" w:cs="Arial"/>
          <w:b/>
          <w:color w:val="365F91" w:themeColor="accent1" w:themeShade="BF"/>
          <w:sz w:val="32"/>
          <w:szCs w:val="32"/>
        </w:rPr>
      </w:pPr>
      <w:r w:rsidRPr="003F33B5">
        <w:rPr>
          <w:rFonts w:ascii="Arial" w:hAnsi="Arial" w:cs="Arial"/>
          <w:b/>
          <w:color w:val="365F91" w:themeColor="accent1" w:themeShade="BF"/>
          <w:sz w:val="24"/>
          <w:szCs w:val="24"/>
        </w:rPr>
        <w:t>Ćwiczenia oddechowe utrwalają</w:t>
      </w:r>
      <w:r w:rsidR="006E7A41">
        <w:rPr>
          <w:rFonts w:ascii="Arial" w:hAnsi="Arial" w:cs="Arial"/>
          <w:b/>
          <w:color w:val="365F91" w:themeColor="accent1" w:themeShade="BF"/>
          <w:sz w:val="24"/>
          <w:szCs w:val="24"/>
        </w:rPr>
        <w:t>ce prawidłowy sposób oddychania</w:t>
      </w:r>
      <w:r w:rsidR="00311D1E">
        <w:rPr>
          <w:rFonts w:ascii="Arial" w:hAnsi="Arial" w:cs="Arial"/>
          <w:b/>
          <w:color w:val="365F91" w:themeColor="accent1" w:themeShade="BF"/>
          <w:sz w:val="24"/>
          <w:szCs w:val="24"/>
        </w:rPr>
        <w:t xml:space="preserve">            </w:t>
      </w:r>
    </w:p>
    <w:p w:rsidR="003F33B5" w:rsidRDefault="003F33B5" w:rsidP="003F33B5">
      <w:pPr>
        <w:pStyle w:val="Akapitzlist"/>
        <w:rPr>
          <w:rFonts w:ascii="Arial" w:hAnsi="Arial" w:cs="Arial"/>
          <w:color w:val="365F91" w:themeColor="accent1" w:themeShade="BF"/>
          <w:sz w:val="24"/>
          <w:szCs w:val="24"/>
        </w:rPr>
      </w:pPr>
    </w:p>
    <w:p w:rsidR="003F33B5" w:rsidRDefault="00FC0C17" w:rsidP="003F33B5">
      <w:pPr>
        <w:pStyle w:val="Akapitzlist"/>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P</w:t>
      </w:r>
      <w:r w:rsidR="003F33B5">
        <w:rPr>
          <w:rFonts w:ascii="Arial" w:hAnsi="Arial" w:cs="Arial"/>
          <w:color w:val="365F91" w:themeColor="accent1" w:themeShade="BF"/>
          <w:sz w:val="24"/>
          <w:szCs w:val="24"/>
        </w:rPr>
        <w:t>amiętaj, żeby pomieszczenie było przewietrzone. Wybierz jedno lub dwa ćwiczenia ( z przykładów zamieszczonych na stronie szkoły w zakładce Porady specjalistów ) i wykonaj je jeden raz. Ćwiczeń nie może być zbyt wiele, aby u dziecka nie doszło do zawrotów głowy.</w:t>
      </w:r>
    </w:p>
    <w:p w:rsidR="00B156CD" w:rsidRDefault="00B156CD" w:rsidP="003F33B5">
      <w:pPr>
        <w:pStyle w:val="Akapitzlist"/>
        <w:rPr>
          <w:rFonts w:ascii="Arial" w:hAnsi="Arial" w:cs="Arial"/>
          <w:color w:val="365F91" w:themeColor="accent1" w:themeShade="BF"/>
          <w:sz w:val="24"/>
          <w:szCs w:val="24"/>
        </w:rPr>
      </w:pPr>
    </w:p>
    <w:p w:rsidR="00B156CD" w:rsidRDefault="00B156CD" w:rsidP="003F33B5">
      <w:pPr>
        <w:pStyle w:val="Akapitzlist"/>
        <w:rPr>
          <w:rFonts w:ascii="Arial" w:hAnsi="Arial" w:cs="Arial"/>
          <w:color w:val="365F91" w:themeColor="accent1" w:themeShade="BF"/>
          <w:sz w:val="24"/>
          <w:szCs w:val="24"/>
        </w:rPr>
      </w:pPr>
    </w:p>
    <w:p w:rsidR="00B156CD" w:rsidRDefault="00B156CD" w:rsidP="00B156CD">
      <w:pPr>
        <w:pStyle w:val="Akapitzlist"/>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drawing>
          <wp:inline distT="0" distB="0" distL="0" distR="0">
            <wp:extent cx="2628900" cy="17430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EMI3Q1W.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3075"/>
                    </a:xfrm>
                    <a:prstGeom prst="rect">
                      <a:avLst/>
                    </a:prstGeom>
                    <a:ln>
                      <a:noFill/>
                    </a:ln>
                    <a:effectLst>
                      <a:softEdge rad="112500"/>
                    </a:effectLst>
                  </pic:spPr>
                </pic:pic>
              </a:graphicData>
            </a:graphic>
          </wp:inline>
        </w:drawing>
      </w:r>
    </w:p>
    <w:p w:rsidR="003F33B5" w:rsidRDefault="003F33B5" w:rsidP="003F33B5">
      <w:pPr>
        <w:pStyle w:val="Akapitzlist"/>
        <w:rPr>
          <w:rFonts w:ascii="Arial" w:hAnsi="Arial" w:cs="Arial"/>
          <w:color w:val="365F91" w:themeColor="accent1" w:themeShade="BF"/>
          <w:sz w:val="24"/>
          <w:szCs w:val="24"/>
        </w:rPr>
      </w:pPr>
    </w:p>
    <w:p w:rsidR="003F33B5" w:rsidRDefault="003F33B5" w:rsidP="003F33B5">
      <w:pPr>
        <w:pStyle w:val="Akapitzlist"/>
        <w:numPr>
          <w:ilvl w:val="0"/>
          <w:numId w:val="1"/>
        </w:numPr>
        <w:rPr>
          <w:rFonts w:ascii="Arial" w:hAnsi="Arial" w:cs="Arial"/>
          <w:b/>
          <w:color w:val="365F91" w:themeColor="accent1" w:themeShade="BF"/>
          <w:sz w:val="24"/>
          <w:szCs w:val="24"/>
        </w:rPr>
      </w:pPr>
      <w:r w:rsidRPr="003F33B5">
        <w:rPr>
          <w:rFonts w:ascii="Arial" w:hAnsi="Arial" w:cs="Arial"/>
          <w:b/>
          <w:color w:val="365F91" w:themeColor="accent1" w:themeShade="BF"/>
          <w:sz w:val="24"/>
          <w:szCs w:val="24"/>
        </w:rPr>
        <w:t xml:space="preserve">Ćwiczenia usprawniające motorykę </w:t>
      </w:r>
      <w:r w:rsidR="006E7A41">
        <w:rPr>
          <w:rFonts w:ascii="Arial" w:hAnsi="Arial" w:cs="Arial"/>
          <w:b/>
          <w:color w:val="365F91" w:themeColor="accent1" w:themeShade="BF"/>
          <w:sz w:val="24"/>
          <w:szCs w:val="24"/>
        </w:rPr>
        <w:t>mięśni narządów artykulacyjnych</w:t>
      </w:r>
    </w:p>
    <w:p w:rsidR="006E7A41" w:rsidRDefault="00FC0C17" w:rsidP="006E7A41">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w:t>
      </w:r>
      <w:r w:rsidR="006E7A41">
        <w:rPr>
          <w:rFonts w:ascii="Arial" w:hAnsi="Arial" w:cs="Arial"/>
          <w:color w:val="365F91" w:themeColor="accent1" w:themeShade="BF"/>
          <w:sz w:val="24"/>
          <w:szCs w:val="24"/>
        </w:rPr>
        <w:t>ybierz ćwiczenia z zakładki Porady specjalistów, najlepiej wykonywać je przed lustrem. Dalsze przykłady:</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Kotek mruczy – mmmmmmmmm</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Wąż syczy – ssssssss</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Bzyczy pszczoła – bzz bzz</w:t>
      </w:r>
      <w:r w:rsidR="00311D1E">
        <w:rPr>
          <w:rFonts w:ascii="Arial" w:hAnsi="Arial" w:cs="Arial"/>
          <w:color w:val="365F91" w:themeColor="accent1" w:themeShade="BF"/>
          <w:sz w:val="24"/>
          <w:szCs w:val="24"/>
        </w:rPr>
        <w:t xml:space="preserve">                                     </w:t>
      </w:r>
      <w:r w:rsidR="00311D1E">
        <w:rPr>
          <w:rFonts w:ascii="Arial" w:hAnsi="Arial" w:cs="Arial"/>
          <w:noProof/>
          <w:color w:val="365F91" w:themeColor="accent1" w:themeShade="BF"/>
          <w:sz w:val="24"/>
          <w:szCs w:val="24"/>
          <w:lang w:eastAsia="pl-PL"/>
        </w:rPr>
        <w:drawing>
          <wp:inline distT="0" distB="0" distL="0" distR="0">
            <wp:extent cx="3524250" cy="1095375"/>
            <wp:effectExtent l="0" t="0" r="0" b="9525"/>
            <wp:docPr id="2" name="Obraz 2" descr="C:\Users\mtybus\AppData\Local\Microsoft\Windows\Temporary Internet Files\Content.IE5\VNRH8R5L\13602635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ybus\AppData\Local\Microsoft\Windows\Temporary Internet Files\Content.IE5\VNRH8R5L\136026355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095375"/>
                    </a:xfrm>
                    <a:prstGeom prst="rect">
                      <a:avLst/>
                    </a:prstGeom>
                    <a:noFill/>
                    <a:ln>
                      <a:noFill/>
                    </a:ln>
                  </pic:spPr>
                </pic:pic>
              </a:graphicData>
            </a:graphic>
          </wp:inline>
        </w:drawing>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Szumią liście – szszszsz</w:t>
      </w:r>
      <w:r w:rsidR="00311D1E">
        <w:rPr>
          <w:rFonts w:ascii="Arial" w:hAnsi="Arial" w:cs="Arial"/>
          <w:color w:val="365F91" w:themeColor="accent1" w:themeShade="BF"/>
          <w:sz w:val="24"/>
          <w:szCs w:val="24"/>
        </w:rPr>
        <w:t xml:space="preserve">                     </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Straż pożarna – eo eo eo</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Jedzie pociąg – tu tu tu tu tu</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Leci samolot – uuuuuuuuu</w:t>
      </w:r>
    </w:p>
    <w:p w:rsidR="006E7A41" w:rsidRDefault="006E7A41" w:rsidP="006E7A41">
      <w:pPr>
        <w:pStyle w:val="Akapitzlist"/>
        <w:numPr>
          <w:ilvl w:val="0"/>
          <w:numId w:val="2"/>
        </w:numPr>
        <w:rPr>
          <w:rFonts w:ascii="Arial" w:hAnsi="Arial" w:cs="Arial"/>
          <w:color w:val="365F91" w:themeColor="accent1" w:themeShade="BF"/>
          <w:sz w:val="24"/>
          <w:szCs w:val="24"/>
        </w:rPr>
      </w:pPr>
      <w:r>
        <w:rPr>
          <w:rFonts w:ascii="Arial" w:hAnsi="Arial" w:cs="Arial"/>
          <w:color w:val="365F91" w:themeColor="accent1" w:themeShade="BF"/>
          <w:sz w:val="24"/>
          <w:szCs w:val="24"/>
        </w:rPr>
        <w:t>Parskanie i kląskanie jak konik</w:t>
      </w:r>
    </w:p>
    <w:p w:rsidR="006E7A41" w:rsidRDefault="006E7A41" w:rsidP="006E7A41">
      <w:pPr>
        <w:rPr>
          <w:rFonts w:ascii="Arial" w:hAnsi="Arial" w:cs="Arial"/>
          <w:color w:val="365F91" w:themeColor="accent1" w:themeShade="BF"/>
          <w:sz w:val="24"/>
          <w:szCs w:val="24"/>
        </w:rPr>
      </w:pPr>
    </w:p>
    <w:p w:rsidR="006E7A41" w:rsidRDefault="006E7A41" w:rsidP="006E7A41">
      <w:pPr>
        <w:pStyle w:val="Akapitzlist"/>
        <w:numPr>
          <w:ilvl w:val="0"/>
          <w:numId w:val="1"/>
        </w:numPr>
        <w:rPr>
          <w:rFonts w:ascii="Arial" w:hAnsi="Arial" w:cs="Arial"/>
          <w:b/>
          <w:color w:val="365F91" w:themeColor="accent1" w:themeShade="BF"/>
          <w:sz w:val="24"/>
          <w:szCs w:val="24"/>
        </w:rPr>
      </w:pPr>
      <w:r w:rsidRPr="006E7A41">
        <w:rPr>
          <w:rFonts w:ascii="Arial" w:hAnsi="Arial" w:cs="Arial"/>
          <w:b/>
          <w:color w:val="365F91" w:themeColor="accent1" w:themeShade="BF"/>
          <w:sz w:val="24"/>
          <w:szCs w:val="24"/>
        </w:rPr>
        <w:t>Naśladowanie odgłosów otoczenia</w:t>
      </w:r>
    </w:p>
    <w:p w:rsidR="006E7A41" w:rsidRDefault="006E7A41" w:rsidP="006E7A41">
      <w:pPr>
        <w:ind w:left="36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 odgłosy zwierząt ( mee, bee, ku-ku, ko-ko, muu, pi-pi, miau, hau</w:t>
      </w:r>
      <w:r w:rsidR="00311D1E">
        <w:rPr>
          <w:rFonts w:ascii="Arial" w:hAnsi="Arial" w:cs="Arial"/>
          <w:color w:val="365F91" w:themeColor="accent1" w:themeShade="BF"/>
          <w:sz w:val="24"/>
          <w:szCs w:val="24"/>
        </w:rPr>
        <w:t xml:space="preserve"> )</w:t>
      </w:r>
    </w:p>
    <w:p w:rsidR="00311D1E" w:rsidRDefault="00311D1E" w:rsidP="006E7A41">
      <w:pPr>
        <w:ind w:left="36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 warkot silnika samochodu, sygnał karetki, radiowozu, wiertarki, odkurzacza, kapiącej wody</w:t>
      </w:r>
    </w:p>
    <w:p w:rsidR="00311D1E" w:rsidRDefault="00FC0C17" w:rsidP="006E7A41">
      <w:pPr>
        <w:ind w:left="36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00311D1E">
        <w:rPr>
          <w:rFonts w:ascii="Arial" w:hAnsi="Arial" w:cs="Arial"/>
          <w:color w:val="365F91" w:themeColor="accent1" w:themeShade="BF"/>
          <w:sz w:val="24"/>
          <w:szCs w:val="24"/>
        </w:rPr>
        <w:t>Wykorzystuj okazje by prowokować dziecko do mówienia. Wyrazy dźwiękonaśladowcze spełniają ważną rolę w rozwoju mowy – dziecko utrwala sobie głoski i uczy łączyć je w sylaby. Warto zacząć od samogłosek: aaaa, iiiiiii, uuuuu, ooooo aby potem dodać do nich spółgłoski, które pojawiają się najwcześniej w mowie dziecka: p, b, m ( pa, ba, ma ).</w:t>
      </w:r>
    </w:p>
    <w:p w:rsidR="00311D1E" w:rsidRDefault="00311D1E" w:rsidP="006E7A41">
      <w:pPr>
        <w:ind w:left="360"/>
        <w:rPr>
          <w:rFonts w:ascii="Arial" w:hAnsi="Arial" w:cs="Arial"/>
          <w:color w:val="365F91" w:themeColor="accent1" w:themeShade="BF"/>
          <w:sz w:val="24"/>
          <w:szCs w:val="24"/>
        </w:rPr>
      </w:pPr>
    </w:p>
    <w:p w:rsidR="00311D1E" w:rsidRDefault="00311D1E" w:rsidP="00311D1E">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Nazywanie głośno przedmiotów i czynności</w:t>
      </w:r>
    </w:p>
    <w:p w:rsidR="00FC0C17" w:rsidRDefault="00B156CD" w:rsidP="00FC0C17">
      <w:pPr>
        <w:ind w:left="36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00FC0C17">
        <w:rPr>
          <w:rFonts w:ascii="Arial" w:hAnsi="Arial" w:cs="Arial"/>
          <w:color w:val="365F91" w:themeColor="accent1" w:themeShade="BF"/>
          <w:sz w:val="24"/>
          <w:szCs w:val="24"/>
        </w:rPr>
        <w:t>Kiedy dziecko nazywa coś „po swojemu” lub pokazuje gestem, ty nazwij to głośno. Nie           zmuszaj go za każdym razem do powtórzenia po tobie. Najpierw zdobywa się wzorzec słuchowy, dopiero później realizuje się go w mowie.</w:t>
      </w:r>
    </w:p>
    <w:p w:rsidR="00FC0C17" w:rsidRDefault="00FC0C17" w:rsidP="00FC0C17">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Koncentracja wzroku na rozmówcy</w:t>
      </w:r>
    </w:p>
    <w:p w:rsidR="00FC0C17" w:rsidRDefault="00FC0C17" w:rsidP="00FC0C17">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Kiedy mówisz do dziecka  lub oczekujesz od niego odpowiedzi – patrz na nie i nakłaniaj, by i ono miało skierowany wzrok na twoją twarz.</w:t>
      </w:r>
    </w:p>
    <w:p w:rsidR="00FC0C17" w:rsidRDefault="00D40539" w:rsidP="00D40539">
      <w:pPr>
        <w:ind w:left="720"/>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drawing>
          <wp:inline distT="0" distB="0" distL="0" distR="0">
            <wp:extent cx="2619375" cy="17430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nazwy.png"/>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F93DC7" w:rsidRDefault="00F93DC7" w:rsidP="00F93DC7">
      <w:pPr>
        <w:rPr>
          <w:rFonts w:ascii="Arial" w:hAnsi="Arial" w:cs="Arial"/>
          <w:b/>
          <w:color w:val="365F91" w:themeColor="accent1" w:themeShade="BF"/>
          <w:sz w:val="24"/>
          <w:szCs w:val="24"/>
        </w:rPr>
      </w:pPr>
    </w:p>
    <w:p w:rsidR="00F93DC7" w:rsidRDefault="00F93DC7" w:rsidP="00F93DC7">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Kąpiel słowna</w:t>
      </w:r>
    </w:p>
    <w:p w:rsidR="00F93DC7" w:rsidRDefault="00B156CD" w:rsidP="00F93DC7">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00F93DC7">
        <w:rPr>
          <w:rFonts w:ascii="Arial" w:hAnsi="Arial" w:cs="Arial"/>
          <w:color w:val="365F91" w:themeColor="accent1" w:themeShade="BF"/>
          <w:sz w:val="24"/>
          <w:szCs w:val="24"/>
        </w:rPr>
        <w:t>Mów do dziecka przy każdej wspólnej czynności: spacerze, ubieraniu, jedzeniu, oglądaniu obrazków, rysowaniu, zabawie. Twoja artykulacja powinna być dla dziecka zrozumiała – mów powoli, moduluj głos, używaj prostych słów, gestów. Pokazuj nowe przedmioty i nazywaj je, powtarzaj też nazwy przedmiotów często używanych.</w:t>
      </w:r>
    </w:p>
    <w:p w:rsidR="00F93DC7" w:rsidRDefault="00F93DC7" w:rsidP="00F93DC7">
      <w:pPr>
        <w:ind w:left="720"/>
        <w:rPr>
          <w:rFonts w:ascii="Arial" w:hAnsi="Arial" w:cs="Arial"/>
          <w:color w:val="365F91" w:themeColor="accent1" w:themeShade="BF"/>
          <w:sz w:val="24"/>
          <w:szCs w:val="24"/>
        </w:rPr>
      </w:pPr>
    </w:p>
    <w:p w:rsidR="00F93DC7" w:rsidRDefault="00F93DC7" w:rsidP="00F93DC7">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Oglądanie obrazków i czytanie książeczek</w:t>
      </w:r>
    </w:p>
    <w:p w:rsidR="00F93DC7" w:rsidRDefault="00B156CD" w:rsidP="00552B74">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00552B74">
        <w:rPr>
          <w:rFonts w:ascii="Arial" w:hAnsi="Arial" w:cs="Arial"/>
          <w:color w:val="365F91" w:themeColor="accent1" w:themeShade="BF"/>
          <w:sz w:val="24"/>
          <w:szCs w:val="24"/>
        </w:rPr>
        <w:t>Opowiadaj dziecku co się znajduje na obrazkach, prowokuj go do mówienia poprzez proste pytania: Gdzie jest miś? Jaki ma kolor? Czy jest wesoły? Czy jest duży? Itp. Przeczytanie dziecku bajeczki uczy go koncentracji, poszerza słownictwo, rozwija wyobraźnię i daje mu poczucie bliskości.</w:t>
      </w:r>
    </w:p>
    <w:p w:rsidR="00552B74" w:rsidRPr="00F93DC7" w:rsidRDefault="00552B74" w:rsidP="00552B74">
      <w:pPr>
        <w:ind w:left="720"/>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lastRenderedPageBreak/>
        <w:drawing>
          <wp:inline distT="0" distB="0" distL="0" distR="0">
            <wp:extent cx="2752725" cy="16573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ZWI0RKJ.jpg"/>
                    <pic:cNvPicPr/>
                  </pic:nvPicPr>
                  <pic:blipFill>
                    <a:blip r:embed="rId13">
                      <a:extLst>
                        <a:ext uri="{28A0092B-C50C-407E-A947-70E740481C1C}">
                          <a14:useLocalDpi xmlns:a14="http://schemas.microsoft.com/office/drawing/2010/main" val="0"/>
                        </a:ext>
                      </a:extLst>
                    </a:blip>
                    <a:stretch>
                      <a:fillRect/>
                    </a:stretch>
                  </pic:blipFill>
                  <pic:spPr>
                    <a:xfrm>
                      <a:off x="0" y="0"/>
                      <a:ext cx="2752725" cy="1657350"/>
                    </a:xfrm>
                    <a:prstGeom prst="rect">
                      <a:avLst/>
                    </a:prstGeom>
                    <a:ln>
                      <a:noFill/>
                    </a:ln>
                    <a:effectLst>
                      <a:softEdge rad="112500"/>
                    </a:effectLst>
                  </pic:spPr>
                </pic:pic>
              </a:graphicData>
            </a:graphic>
          </wp:inline>
        </w:drawing>
      </w:r>
    </w:p>
    <w:p w:rsidR="00FC0C17" w:rsidRPr="00FC0C17" w:rsidRDefault="00FC0C17" w:rsidP="00FC0C17">
      <w:pPr>
        <w:ind w:left="360"/>
        <w:rPr>
          <w:rFonts w:ascii="Arial" w:hAnsi="Arial" w:cs="Arial"/>
          <w:color w:val="365F91" w:themeColor="accent1" w:themeShade="BF"/>
          <w:sz w:val="24"/>
          <w:szCs w:val="24"/>
        </w:rPr>
      </w:pPr>
    </w:p>
    <w:p w:rsidR="003F33B5" w:rsidRDefault="003F33B5" w:rsidP="003F33B5">
      <w:pPr>
        <w:rPr>
          <w:rFonts w:ascii="Arial" w:hAnsi="Arial" w:cs="Arial"/>
          <w:color w:val="365F91" w:themeColor="accent1" w:themeShade="BF"/>
          <w:sz w:val="32"/>
          <w:szCs w:val="32"/>
        </w:rPr>
      </w:pPr>
    </w:p>
    <w:p w:rsidR="000E39E9" w:rsidRDefault="000E39E9" w:rsidP="000E39E9">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Zadawanie dziecku krótkich prostych pytań nakłaniających do mówienia</w:t>
      </w:r>
    </w:p>
    <w:p w:rsidR="000E39E9" w:rsidRDefault="000E39E9" w:rsidP="000E39E9">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Gdy dziecko nie zna odpowiedzi, można mu podpowiedzieć i nazwać czynność lub przedmiot, ale nie odpowiadaj za nie zbyt szybko. Daj mu szansę, żeby się zastanowiło i spokojnie odpowiedziało.</w:t>
      </w:r>
    </w:p>
    <w:p w:rsidR="000E39E9" w:rsidRDefault="000E39E9" w:rsidP="000E39E9">
      <w:pPr>
        <w:ind w:left="720"/>
        <w:rPr>
          <w:rFonts w:ascii="Arial" w:hAnsi="Arial" w:cs="Arial"/>
          <w:color w:val="365F91" w:themeColor="accent1" w:themeShade="BF"/>
          <w:sz w:val="24"/>
          <w:szCs w:val="24"/>
        </w:rPr>
      </w:pPr>
    </w:p>
    <w:p w:rsidR="000E39E9" w:rsidRDefault="000E39E9" w:rsidP="000E39E9">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Nazywanie emocji</w:t>
      </w:r>
    </w:p>
    <w:p w:rsidR="000E39E9" w:rsidRDefault="000E39E9" w:rsidP="000E39E9">
      <w:pPr>
        <w:pStyle w:val="Akapitzlist"/>
        <w:rPr>
          <w:rFonts w:ascii="Arial" w:hAnsi="Arial" w:cs="Arial"/>
          <w:b/>
          <w:color w:val="365F91" w:themeColor="accent1" w:themeShade="BF"/>
          <w:sz w:val="24"/>
          <w:szCs w:val="24"/>
        </w:rPr>
      </w:pPr>
    </w:p>
    <w:p w:rsidR="000E39E9" w:rsidRDefault="002B4677" w:rsidP="000E39E9">
      <w:pPr>
        <w:pStyle w:val="Akapitzlist"/>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r w:rsidR="000E39E9" w:rsidRPr="000E39E9">
        <w:rPr>
          <w:rFonts w:ascii="Arial" w:hAnsi="Arial" w:cs="Arial"/>
          <w:color w:val="365F91" w:themeColor="accent1" w:themeShade="BF"/>
          <w:sz w:val="24"/>
          <w:szCs w:val="24"/>
        </w:rPr>
        <w:t>Warto nazywać emocje podczas</w:t>
      </w:r>
      <w:r w:rsidR="000E39E9">
        <w:rPr>
          <w:rFonts w:ascii="Arial" w:hAnsi="Arial" w:cs="Arial"/>
          <w:color w:val="365F91" w:themeColor="accent1" w:themeShade="BF"/>
          <w:sz w:val="24"/>
          <w:szCs w:val="24"/>
        </w:rPr>
        <w:t xml:space="preserve">  sytuacji z życia codziennego, czy też przy oglądaniu filmów lub czytaniu. </w:t>
      </w:r>
      <w:r w:rsidR="000E39E9">
        <w:rPr>
          <w:rFonts w:ascii="Arial" w:hAnsi="Arial" w:cs="Arial"/>
          <w:i/>
          <w:color w:val="365F91" w:themeColor="accent1" w:themeShade="BF"/>
          <w:sz w:val="24"/>
          <w:szCs w:val="24"/>
        </w:rPr>
        <w:t>Chłopiec jest smutny. Płacze. Mama jest wesoła. Śmieje się.</w:t>
      </w:r>
    </w:p>
    <w:p w:rsidR="000E39E9" w:rsidRDefault="000E39E9" w:rsidP="000E39E9">
      <w:pPr>
        <w:pStyle w:val="Akapitzlist"/>
        <w:rPr>
          <w:rFonts w:ascii="Arial" w:hAnsi="Arial" w:cs="Arial"/>
          <w:color w:val="365F91" w:themeColor="accent1" w:themeShade="BF"/>
          <w:sz w:val="24"/>
          <w:szCs w:val="24"/>
        </w:rPr>
      </w:pPr>
    </w:p>
    <w:p w:rsidR="006A7862" w:rsidRDefault="006A7862" w:rsidP="006A7862">
      <w:pPr>
        <w:pStyle w:val="Akapitzlist"/>
        <w:rPr>
          <w:rFonts w:ascii="Arial" w:hAnsi="Arial" w:cs="Arial"/>
          <w:b/>
          <w:color w:val="365F91" w:themeColor="accent1" w:themeShade="BF"/>
          <w:sz w:val="24"/>
          <w:szCs w:val="24"/>
        </w:rPr>
      </w:pPr>
    </w:p>
    <w:p w:rsidR="006A7862" w:rsidRDefault="006A7862" w:rsidP="006A7862">
      <w:pPr>
        <w:pStyle w:val="Akapitzlist"/>
        <w:rPr>
          <w:rFonts w:ascii="Arial" w:hAnsi="Arial" w:cs="Arial"/>
          <w:b/>
          <w:color w:val="365F91" w:themeColor="accent1" w:themeShade="BF"/>
          <w:sz w:val="24"/>
          <w:szCs w:val="24"/>
        </w:rPr>
      </w:pPr>
    </w:p>
    <w:p w:rsidR="006A7862" w:rsidRPr="006A7862" w:rsidRDefault="006A7862" w:rsidP="006A7862">
      <w:pPr>
        <w:jc w:val="center"/>
        <w:rPr>
          <w:rFonts w:ascii="Arial" w:hAnsi="Arial" w:cs="Arial"/>
          <w:b/>
          <w:color w:val="365F91" w:themeColor="accent1" w:themeShade="BF"/>
          <w:sz w:val="24"/>
          <w:szCs w:val="24"/>
        </w:rPr>
      </w:pPr>
      <w:r>
        <w:rPr>
          <w:rFonts w:ascii="Arial" w:hAnsi="Arial" w:cs="Arial"/>
          <w:b/>
          <w:noProof/>
          <w:color w:val="365F91" w:themeColor="accent1" w:themeShade="BF"/>
          <w:sz w:val="24"/>
          <w:szCs w:val="24"/>
          <w:lang w:eastAsia="pl-PL"/>
        </w:rPr>
        <w:drawing>
          <wp:inline distT="0" distB="0" distL="0" distR="0">
            <wp:extent cx="2143125" cy="2143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cje.pn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softEdge rad="112500"/>
                    </a:effectLst>
                  </pic:spPr>
                </pic:pic>
              </a:graphicData>
            </a:graphic>
          </wp:inline>
        </w:drawing>
      </w:r>
    </w:p>
    <w:p w:rsidR="006A7862" w:rsidRDefault="006A7862" w:rsidP="006A7862">
      <w:pPr>
        <w:pStyle w:val="Akapitzlist"/>
        <w:rPr>
          <w:rFonts w:ascii="Arial" w:hAnsi="Arial" w:cs="Arial"/>
          <w:b/>
          <w:color w:val="365F91" w:themeColor="accent1" w:themeShade="BF"/>
          <w:sz w:val="24"/>
          <w:szCs w:val="24"/>
        </w:rPr>
      </w:pPr>
    </w:p>
    <w:p w:rsidR="006A7862" w:rsidRDefault="006A7862" w:rsidP="006A7862">
      <w:pPr>
        <w:pStyle w:val="Akapitzlist"/>
        <w:rPr>
          <w:rFonts w:ascii="Arial" w:hAnsi="Arial" w:cs="Arial"/>
          <w:b/>
          <w:color w:val="365F91" w:themeColor="accent1" w:themeShade="BF"/>
          <w:sz w:val="24"/>
          <w:szCs w:val="24"/>
        </w:rPr>
      </w:pPr>
    </w:p>
    <w:p w:rsidR="006A7862" w:rsidRDefault="006A7862" w:rsidP="006A7862">
      <w:pPr>
        <w:pStyle w:val="Akapitzlist"/>
        <w:rPr>
          <w:rFonts w:ascii="Arial" w:hAnsi="Arial" w:cs="Arial"/>
          <w:b/>
          <w:color w:val="365F91" w:themeColor="accent1" w:themeShade="BF"/>
          <w:sz w:val="24"/>
          <w:szCs w:val="24"/>
        </w:rPr>
      </w:pPr>
    </w:p>
    <w:p w:rsidR="000E39E9" w:rsidRPr="006A7862" w:rsidRDefault="00212B70" w:rsidP="006A7862">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w:t>
      </w:r>
      <w:r w:rsidR="000E39E9" w:rsidRPr="006A7862">
        <w:rPr>
          <w:rFonts w:ascii="Arial" w:hAnsi="Arial" w:cs="Arial"/>
          <w:b/>
          <w:color w:val="365F91" w:themeColor="accent1" w:themeShade="BF"/>
          <w:sz w:val="24"/>
          <w:szCs w:val="24"/>
        </w:rPr>
        <w:t>Poprawność własnych wypowiedzi</w:t>
      </w:r>
    </w:p>
    <w:p w:rsidR="000E39E9" w:rsidRDefault="000E39E9" w:rsidP="000E39E9">
      <w:pPr>
        <w:pStyle w:val="Akapitzlist"/>
        <w:rPr>
          <w:rFonts w:ascii="Arial" w:hAnsi="Arial" w:cs="Arial"/>
          <w:b/>
          <w:color w:val="365F91" w:themeColor="accent1" w:themeShade="BF"/>
          <w:sz w:val="24"/>
          <w:szCs w:val="24"/>
        </w:rPr>
      </w:pPr>
    </w:p>
    <w:p w:rsidR="000E39E9" w:rsidRDefault="000E39E9" w:rsidP="000E39E9">
      <w:pPr>
        <w:pStyle w:val="Akapitzlist"/>
        <w:rPr>
          <w:rFonts w:ascii="Arial" w:hAnsi="Arial" w:cs="Arial"/>
          <w:color w:val="365F91" w:themeColor="accent1" w:themeShade="BF"/>
          <w:sz w:val="24"/>
          <w:szCs w:val="24"/>
        </w:rPr>
      </w:pPr>
      <w:r>
        <w:rPr>
          <w:rFonts w:ascii="Arial" w:hAnsi="Arial" w:cs="Arial"/>
          <w:color w:val="365F91" w:themeColor="accent1" w:themeShade="BF"/>
          <w:sz w:val="24"/>
          <w:szCs w:val="24"/>
        </w:rPr>
        <w:t>Dziecko naśladuje najbliższych, a więc ciebie. Mów poprawnie, nie używaj języka, którym posługuje się dziecko. NIE SPIESZCZAJ</w:t>
      </w:r>
    </w:p>
    <w:p w:rsidR="002B4677" w:rsidRDefault="002B4677" w:rsidP="000E39E9">
      <w:pPr>
        <w:pStyle w:val="Akapitzlist"/>
        <w:rPr>
          <w:rFonts w:ascii="Arial" w:hAnsi="Arial" w:cs="Arial"/>
          <w:color w:val="365F91" w:themeColor="accent1" w:themeShade="BF"/>
          <w:sz w:val="24"/>
          <w:szCs w:val="24"/>
        </w:rPr>
      </w:pPr>
    </w:p>
    <w:p w:rsidR="00B156CD" w:rsidRDefault="00B156CD" w:rsidP="00B156CD">
      <w:pPr>
        <w:pStyle w:val="Akapitzlist"/>
        <w:rPr>
          <w:rFonts w:ascii="Arial" w:hAnsi="Arial" w:cs="Arial"/>
          <w:b/>
          <w:color w:val="365F91" w:themeColor="accent1" w:themeShade="BF"/>
          <w:sz w:val="24"/>
          <w:szCs w:val="24"/>
        </w:rPr>
      </w:pPr>
    </w:p>
    <w:p w:rsidR="00B156CD" w:rsidRDefault="00B156CD" w:rsidP="00B156CD">
      <w:pPr>
        <w:pStyle w:val="Akapitzlist"/>
        <w:rPr>
          <w:rFonts w:ascii="Arial" w:hAnsi="Arial" w:cs="Arial"/>
          <w:b/>
          <w:color w:val="365F91" w:themeColor="accent1" w:themeShade="BF"/>
          <w:sz w:val="24"/>
          <w:szCs w:val="24"/>
        </w:rPr>
      </w:pPr>
    </w:p>
    <w:p w:rsidR="002B4677" w:rsidRDefault="00212B70" w:rsidP="002B4677">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lastRenderedPageBreak/>
        <w:t xml:space="preserve"> </w:t>
      </w:r>
      <w:r w:rsidR="002B4677">
        <w:rPr>
          <w:rFonts w:ascii="Arial" w:hAnsi="Arial" w:cs="Arial"/>
          <w:b/>
          <w:color w:val="365F91" w:themeColor="accent1" w:themeShade="BF"/>
          <w:sz w:val="24"/>
          <w:szCs w:val="24"/>
        </w:rPr>
        <w:t>Wierszyki, piosenki, wyliczanki</w:t>
      </w:r>
    </w:p>
    <w:p w:rsidR="002B4677" w:rsidRDefault="002B4677" w:rsidP="002B4677">
      <w:pPr>
        <w:pStyle w:val="Akapitzlist"/>
        <w:rPr>
          <w:rFonts w:ascii="Arial" w:hAnsi="Arial" w:cs="Arial"/>
          <w:b/>
          <w:color w:val="365F91" w:themeColor="accent1" w:themeShade="BF"/>
          <w:sz w:val="24"/>
          <w:szCs w:val="24"/>
        </w:rPr>
      </w:pPr>
    </w:p>
    <w:p w:rsidR="002B4677" w:rsidRDefault="002B4677" w:rsidP="002B4677">
      <w:pPr>
        <w:pStyle w:val="Akapitzlist"/>
        <w:rPr>
          <w:rFonts w:ascii="Arial" w:hAnsi="Arial" w:cs="Arial"/>
          <w:color w:val="365F91" w:themeColor="accent1" w:themeShade="BF"/>
          <w:sz w:val="24"/>
          <w:szCs w:val="24"/>
        </w:rPr>
      </w:pPr>
      <w:r>
        <w:rPr>
          <w:rFonts w:ascii="Arial" w:hAnsi="Arial" w:cs="Arial"/>
          <w:color w:val="365F91" w:themeColor="accent1" w:themeShade="BF"/>
          <w:sz w:val="24"/>
          <w:szCs w:val="24"/>
        </w:rPr>
        <w:t>Dzięki temu, że wierszyki, piosenki i wyliczanki rymują się, to są łatwe do przyswojenia. Zacznij od krótkich melodyjnych form.</w:t>
      </w:r>
    </w:p>
    <w:p w:rsidR="002B4677" w:rsidRDefault="002B4677" w:rsidP="002B4677">
      <w:pPr>
        <w:pStyle w:val="Akapitzlist"/>
        <w:rPr>
          <w:rFonts w:ascii="Arial" w:hAnsi="Arial" w:cs="Arial"/>
          <w:color w:val="365F91" w:themeColor="accent1" w:themeShade="BF"/>
          <w:sz w:val="24"/>
          <w:szCs w:val="24"/>
        </w:rPr>
      </w:pPr>
    </w:p>
    <w:p w:rsidR="002B4677" w:rsidRPr="002B4677" w:rsidRDefault="002B4677" w:rsidP="002B4677">
      <w:pPr>
        <w:pStyle w:val="Akapitzlist"/>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drawing>
          <wp:inline distT="0" distB="0" distL="0" distR="0">
            <wp:extent cx="1476375" cy="1504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5">
                      <a:extLst>
                        <a:ext uri="{28A0092B-C50C-407E-A947-70E740481C1C}">
                          <a14:useLocalDpi xmlns:a14="http://schemas.microsoft.com/office/drawing/2010/main" val="0"/>
                        </a:ext>
                      </a:extLst>
                    </a:blip>
                    <a:stretch>
                      <a:fillRect/>
                    </a:stretch>
                  </pic:blipFill>
                  <pic:spPr>
                    <a:xfrm>
                      <a:off x="0" y="0"/>
                      <a:ext cx="1476375" cy="1504950"/>
                    </a:xfrm>
                    <a:prstGeom prst="rect">
                      <a:avLst/>
                    </a:prstGeom>
                  </pic:spPr>
                </pic:pic>
              </a:graphicData>
            </a:graphic>
          </wp:inline>
        </w:drawing>
      </w:r>
    </w:p>
    <w:p w:rsidR="000E39E9" w:rsidRDefault="000E39E9" w:rsidP="000E39E9">
      <w:pPr>
        <w:pStyle w:val="Akapitzlist"/>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w:t>
      </w:r>
    </w:p>
    <w:p w:rsidR="006A7862" w:rsidRDefault="006A7862" w:rsidP="000E39E9">
      <w:pPr>
        <w:pStyle w:val="Akapitzlist"/>
        <w:rPr>
          <w:rFonts w:ascii="Arial" w:hAnsi="Arial" w:cs="Arial"/>
          <w:color w:val="365F91" w:themeColor="accent1" w:themeShade="BF"/>
          <w:sz w:val="24"/>
          <w:szCs w:val="24"/>
        </w:rPr>
      </w:pPr>
    </w:p>
    <w:p w:rsidR="006A7862" w:rsidRDefault="006A7862" w:rsidP="006A7862">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Zabawy tematyczne i rysowanie</w:t>
      </w:r>
    </w:p>
    <w:p w:rsidR="006A7862" w:rsidRDefault="006A7862" w:rsidP="00B156CD">
      <w:pPr>
        <w:ind w:left="36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 Zabawy w dom, sklep rozwijają wyobraźnię, uczą naprzemienności ról, zasad zachowania w konkretnych sytuacjach komunikacyjnych oraz poszerzają zasób słownictwa dzieci. W trakcie rysowania komentuj, co widzisz na obrazku, zadawaj pytania.</w:t>
      </w:r>
    </w:p>
    <w:p w:rsidR="006A7862" w:rsidRPr="006A7862" w:rsidRDefault="006A7862" w:rsidP="006A7862">
      <w:pPr>
        <w:ind w:left="720"/>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drawing>
          <wp:inline distT="0" distB="0" distL="0" distR="0">
            <wp:extent cx="2228850" cy="2057400"/>
            <wp:effectExtent l="19050" t="0" r="19050" b="6667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ng"/>
                    <pic:cNvPicPr/>
                  </pic:nvPicPr>
                  <pic:blipFill>
                    <a:blip r:embed="rId16">
                      <a:extLst>
                        <a:ext uri="{28A0092B-C50C-407E-A947-70E740481C1C}">
                          <a14:useLocalDpi xmlns:a14="http://schemas.microsoft.com/office/drawing/2010/main" val="0"/>
                        </a:ext>
                      </a:extLst>
                    </a:blip>
                    <a:stretch>
                      <a:fillRect/>
                    </a:stretch>
                  </pic:blipFill>
                  <pic:spPr>
                    <a:xfrm>
                      <a:off x="0" y="0"/>
                      <a:ext cx="2228850" cy="2057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A7862" w:rsidRDefault="006A7862" w:rsidP="006A7862">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Rozumienie poleceń</w:t>
      </w:r>
    </w:p>
    <w:p w:rsidR="006A7862" w:rsidRDefault="006A7862" w:rsidP="006A7862">
      <w:pPr>
        <w:rPr>
          <w:rFonts w:ascii="Arial" w:hAnsi="Arial" w:cs="Arial"/>
          <w:color w:val="365F91" w:themeColor="accent1" w:themeShade="BF"/>
          <w:sz w:val="24"/>
          <w:szCs w:val="24"/>
        </w:rPr>
      </w:pPr>
      <w:r>
        <w:rPr>
          <w:rFonts w:ascii="Arial" w:hAnsi="Arial" w:cs="Arial"/>
          <w:b/>
          <w:color w:val="365F91" w:themeColor="accent1" w:themeShade="BF"/>
          <w:sz w:val="24"/>
          <w:szCs w:val="24"/>
        </w:rPr>
        <w:t xml:space="preserve">              </w:t>
      </w:r>
      <w:r w:rsidR="00212B70">
        <w:rPr>
          <w:rFonts w:ascii="Arial" w:hAnsi="Arial" w:cs="Arial"/>
          <w:color w:val="365F91" w:themeColor="accent1" w:themeShade="BF"/>
          <w:sz w:val="24"/>
          <w:szCs w:val="24"/>
        </w:rPr>
        <w:t>Kontroluj, czy dziecko rozumie proste polecenia dotyczące tego, co dziecku bliskie, np.:</w:t>
      </w:r>
    </w:p>
    <w:p w:rsidR="00212B70" w:rsidRDefault="00212B70" w:rsidP="006A7862">
      <w:pPr>
        <w:rPr>
          <w:rFonts w:ascii="Arial" w:hAnsi="Arial" w:cs="Arial"/>
          <w:i/>
          <w:color w:val="365F91" w:themeColor="accent1" w:themeShade="BF"/>
          <w:sz w:val="24"/>
          <w:szCs w:val="24"/>
        </w:rPr>
      </w:pPr>
      <w:r>
        <w:rPr>
          <w:rFonts w:ascii="Arial" w:hAnsi="Arial" w:cs="Arial"/>
          <w:color w:val="365F91" w:themeColor="accent1" w:themeShade="BF"/>
          <w:sz w:val="24"/>
          <w:szCs w:val="24"/>
        </w:rPr>
        <w:t xml:space="preserve">              </w:t>
      </w:r>
      <w:r>
        <w:rPr>
          <w:rFonts w:ascii="Arial" w:hAnsi="Arial" w:cs="Arial"/>
          <w:i/>
          <w:color w:val="365F91" w:themeColor="accent1" w:themeShade="BF"/>
          <w:sz w:val="24"/>
          <w:szCs w:val="24"/>
        </w:rPr>
        <w:t>Pokaż oko, ucho. Przynieś kubek. Połóż lalkę na łóżku.</w:t>
      </w:r>
    </w:p>
    <w:p w:rsidR="00212B70" w:rsidRDefault="00212B70" w:rsidP="006A7862">
      <w:pPr>
        <w:rPr>
          <w:rFonts w:ascii="Arial" w:hAnsi="Arial" w:cs="Arial"/>
          <w:i/>
          <w:color w:val="365F91" w:themeColor="accent1" w:themeShade="BF"/>
          <w:sz w:val="24"/>
          <w:szCs w:val="24"/>
        </w:rPr>
      </w:pPr>
    </w:p>
    <w:p w:rsidR="00212B70" w:rsidRDefault="00212B70" w:rsidP="00212B70">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Mówienie za dziecko, przerywanie wypowiedzi</w:t>
      </w:r>
    </w:p>
    <w:p w:rsidR="00212B70" w:rsidRDefault="00212B70" w:rsidP="00212B70">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Gdy dziecko ma tru</w:t>
      </w:r>
      <w:r w:rsidR="00B156CD">
        <w:rPr>
          <w:rFonts w:ascii="Arial" w:hAnsi="Arial" w:cs="Arial"/>
          <w:color w:val="365F91" w:themeColor="accent1" w:themeShade="BF"/>
          <w:sz w:val="24"/>
          <w:szCs w:val="24"/>
        </w:rPr>
        <w:t>dność w wypowiedzeniu wyrazu, nie wyręczaj go, pozwól mu spokojnie dokończyć, po czym powiedz ten wyraz jeszcze raz poprawnie.</w:t>
      </w:r>
    </w:p>
    <w:p w:rsidR="00B156CD" w:rsidRDefault="00B156CD" w:rsidP="00212B70">
      <w:pPr>
        <w:ind w:left="720"/>
        <w:rPr>
          <w:rFonts w:ascii="Arial" w:hAnsi="Arial" w:cs="Arial"/>
          <w:color w:val="365F91" w:themeColor="accent1" w:themeShade="BF"/>
          <w:sz w:val="24"/>
          <w:szCs w:val="24"/>
        </w:rPr>
      </w:pPr>
    </w:p>
    <w:p w:rsidR="00DE0661" w:rsidRDefault="00DE0661" w:rsidP="00DE0661">
      <w:pPr>
        <w:pStyle w:val="Akapitzlist"/>
        <w:rPr>
          <w:rFonts w:ascii="Arial" w:hAnsi="Arial" w:cs="Arial"/>
          <w:b/>
          <w:color w:val="365F91" w:themeColor="accent1" w:themeShade="BF"/>
          <w:sz w:val="24"/>
          <w:szCs w:val="24"/>
        </w:rPr>
      </w:pPr>
    </w:p>
    <w:p w:rsidR="00DE0661" w:rsidRDefault="00DE0661" w:rsidP="00DE0661">
      <w:pPr>
        <w:pStyle w:val="Akapitzlist"/>
        <w:rPr>
          <w:rFonts w:ascii="Arial" w:hAnsi="Arial" w:cs="Arial"/>
          <w:b/>
          <w:color w:val="365F91" w:themeColor="accent1" w:themeShade="BF"/>
          <w:sz w:val="24"/>
          <w:szCs w:val="24"/>
        </w:rPr>
      </w:pPr>
    </w:p>
    <w:p w:rsidR="00B156CD" w:rsidRDefault="00B156CD" w:rsidP="00B156CD">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lastRenderedPageBreak/>
        <w:t xml:space="preserve"> Poprawianie każdej wypowiedzi dziecka</w:t>
      </w:r>
    </w:p>
    <w:p w:rsidR="00B156CD" w:rsidRDefault="00B156CD" w:rsidP="00B156CD">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Nie poprawiaj uporczywie każdej nieprawidłowej wypowiedzi, nie śmiej się i nie krzycz.</w:t>
      </w:r>
    </w:p>
    <w:p w:rsidR="00B156CD" w:rsidRDefault="00B156CD" w:rsidP="00B156CD">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Nie wymagaj, by dziecko wymawiało głoski, na które fizjologicznie nie jest gotowe.</w:t>
      </w:r>
    </w:p>
    <w:p w:rsidR="00B156CD" w:rsidRDefault="00B156CD" w:rsidP="00B156CD">
      <w:pPr>
        <w:ind w:left="720"/>
        <w:rPr>
          <w:rFonts w:ascii="Arial" w:hAnsi="Arial" w:cs="Arial"/>
          <w:color w:val="365F91" w:themeColor="accent1" w:themeShade="BF"/>
          <w:sz w:val="24"/>
          <w:szCs w:val="24"/>
        </w:rPr>
      </w:pPr>
    </w:p>
    <w:p w:rsidR="00B156CD" w:rsidRPr="00B156CD" w:rsidRDefault="00B156CD" w:rsidP="00B156CD">
      <w:pPr>
        <w:ind w:left="720"/>
        <w:jc w:val="center"/>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pl-PL"/>
        </w:rPr>
        <w:drawing>
          <wp:inline distT="0" distB="0" distL="0" distR="0">
            <wp:extent cx="2619375" cy="17430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17">
                      <a:extLst>
                        <a:ext uri="{28A0092B-C50C-407E-A947-70E740481C1C}">
                          <a14:useLocalDpi xmlns:a14="http://schemas.microsoft.com/office/drawing/2010/main" val="0"/>
                        </a:ext>
                      </a:extLst>
                    </a:blip>
                    <a:stretch>
                      <a:fillRect/>
                    </a:stretch>
                  </pic:blipFill>
                  <pic:spPr>
                    <a:xfrm>
                      <a:off x="0" y="0"/>
                      <a:ext cx="2619375" cy="1743075"/>
                    </a:xfrm>
                    <a:prstGeom prst="rect">
                      <a:avLst/>
                    </a:prstGeom>
                    <a:ln>
                      <a:noFill/>
                    </a:ln>
                    <a:effectLst>
                      <a:softEdge rad="112500"/>
                    </a:effectLst>
                  </pic:spPr>
                </pic:pic>
              </a:graphicData>
            </a:graphic>
          </wp:inline>
        </w:drawing>
      </w:r>
    </w:p>
    <w:p w:rsidR="00212B70" w:rsidRDefault="00B156CD" w:rsidP="00B156CD">
      <w:pPr>
        <w:pStyle w:val="Akapitzlist"/>
        <w:numPr>
          <w:ilvl w:val="0"/>
          <w:numId w:val="1"/>
        </w:numP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Pozytywne emocje</w:t>
      </w:r>
    </w:p>
    <w:p w:rsidR="00B156CD" w:rsidRDefault="00B156CD" w:rsidP="00B156CD">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Podążaj za dzieckiem, okazuj mu cierpliwość, zrozumienie i życzliwość. </w:t>
      </w:r>
    </w:p>
    <w:p w:rsidR="00B156CD" w:rsidRDefault="00B156CD" w:rsidP="00B156CD">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Akceptuj jego ograniczenia, chwaląc starania, wzmacniając chęć komunikowania się. </w:t>
      </w:r>
    </w:p>
    <w:p w:rsidR="00B156CD" w:rsidRDefault="00B156CD" w:rsidP="00B156CD">
      <w:pPr>
        <w:ind w:left="720"/>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Słuchaj uważnie i nie wprowadzaj atmosfery pośpiechu. </w:t>
      </w: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156CD">
      <w:pPr>
        <w:ind w:left="720"/>
        <w:rPr>
          <w:rFonts w:ascii="Arial" w:hAnsi="Arial" w:cs="Arial"/>
          <w:color w:val="365F91" w:themeColor="accent1" w:themeShade="BF"/>
          <w:sz w:val="24"/>
          <w:szCs w:val="24"/>
        </w:rPr>
      </w:pPr>
    </w:p>
    <w:p w:rsidR="00BE3759" w:rsidRDefault="00BE3759" w:rsidP="00BE3759">
      <w:pPr>
        <w:rPr>
          <w:rFonts w:ascii="Arial" w:hAnsi="Arial" w:cs="Arial"/>
          <w:color w:val="365F91" w:themeColor="accent1" w:themeShade="BF"/>
          <w:sz w:val="24"/>
          <w:szCs w:val="24"/>
        </w:rPr>
      </w:pPr>
    </w:p>
    <w:p w:rsidR="00BE3759" w:rsidRDefault="00BE3759" w:rsidP="00BE3759">
      <w:pPr>
        <w:rPr>
          <w:rFonts w:ascii="Arial" w:hAnsi="Arial" w:cs="Arial"/>
          <w:color w:val="365F91" w:themeColor="accent1" w:themeShade="BF"/>
          <w:sz w:val="24"/>
          <w:szCs w:val="24"/>
        </w:rPr>
      </w:pPr>
    </w:p>
    <w:p w:rsidR="00BE3759" w:rsidRDefault="00BE3759" w:rsidP="00BE3759">
      <w:pPr>
        <w:rPr>
          <w:rFonts w:ascii="Arial" w:hAnsi="Arial" w:cs="Arial"/>
          <w:color w:val="365F91" w:themeColor="accent1" w:themeShade="BF"/>
          <w:sz w:val="24"/>
          <w:szCs w:val="24"/>
        </w:rPr>
      </w:pPr>
    </w:p>
    <w:p w:rsidR="00BE3759" w:rsidRDefault="00BE3759" w:rsidP="00BE3759">
      <w:pPr>
        <w:jc w:val="right"/>
        <w:rPr>
          <w:rFonts w:ascii="Arial" w:hAnsi="Arial" w:cs="Arial"/>
          <w:i/>
          <w:color w:val="365F91" w:themeColor="accent1" w:themeShade="BF"/>
          <w:sz w:val="18"/>
          <w:szCs w:val="18"/>
        </w:rPr>
      </w:pPr>
      <w:r>
        <w:rPr>
          <w:rFonts w:ascii="Arial" w:hAnsi="Arial" w:cs="Arial"/>
          <w:i/>
          <w:color w:val="365F91" w:themeColor="accent1" w:themeShade="BF"/>
          <w:sz w:val="18"/>
          <w:szCs w:val="18"/>
        </w:rPr>
        <w:t xml:space="preserve">Opracowała </w:t>
      </w:r>
    </w:p>
    <w:p w:rsidR="00BE3759" w:rsidRDefault="00BE3759" w:rsidP="00BE3759">
      <w:pPr>
        <w:jc w:val="right"/>
        <w:rPr>
          <w:rFonts w:ascii="Arial" w:hAnsi="Arial" w:cs="Arial"/>
          <w:i/>
          <w:color w:val="365F91" w:themeColor="accent1" w:themeShade="BF"/>
          <w:sz w:val="18"/>
          <w:szCs w:val="18"/>
        </w:rPr>
      </w:pPr>
      <w:r>
        <w:rPr>
          <w:rFonts w:ascii="Arial" w:hAnsi="Arial" w:cs="Arial"/>
          <w:i/>
          <w:color w:val="365F91" w:themeColor="accent1" w:themeShade="BF"/>
          <w:sz w:val="18"/>
          <w:szCs w:val="18"/>
        </w:rPr>
        <w:t>Magdalena Tybuś</w:t>
      </w:r>
    </w:p>
    <w:p w:rsidR="00BE3759" w:rsidRDefault="00BE3759" w:rsidP="00BE3759">
      <w:pPr>
        <w:jc w:val="right"/>
        <w:rPr>
          <w:rFonts w:ascii="Arial" w:hAnsi="Arial" w:cs="Arial"/>
          <w:i/>
          <w:color w:val="365F91" w:themeColor="accent1" w:themeShade="BF"/>
          <w:sz w:val="18"/>
          <w:szCs w:val="18"/>
        </w:rPr>
      </w:pPr>
      <w:r>
        <w:rPr>
          <w:rFonts w:ascii="Arial" w:hAnsi="Arial" w:cs="Arial"/>
          <w:i/>
          <w:color w:val="365F91" w:themeColor="accent1" w:themeShade="BF"/>
          <w:sz w:val="18"/>
          <w:szCs w:val="18"/>
        </w:rPr>
        <w:t>logopeda</w:t>
      </w:r>
    </w:p>
    <w:p w:rsidR="00BE3759" w:rsidRPr="00BE3759" w:rsidRDefault="00BE3759" w:rsidP="00BE3759">
      <w:pPr>
        <w:ind w:left="720"/>
        <w:jc w:val="right"/>
        <w:rPr>
          <w:rFonts w:ascii="Arial" w:hAnsi="Arial" w:cs="Arial"/>
          <w:i/>
          <w:color w:val="365F91" w:themeColor="accent1" w:themeShade="BF"/>
          <w:sz w:val="18"/>
          <w:szCs w:val="18"/>
        </w:rPr>
      </w:pPr>
    </w:p>
    <w:sectPr w:rsidR="00BE3759" w:rsidRPr="00BE3759" w:rsidSect="00F93DC7">
      <w:pgSz w:w="11906" w:h="16838"/>
      <w:pgMar w:top="720" w:right="720" w:bottom="720" w:left="720" w:header="708" w:footer="708" w:gutter="0"/>
      <w:pgBorders w:offsetFrom="page">
        <w:top w:val="single" w:sz="4" w:space="24" w:color="548DD4" w:themeColor="text2" w:themeTint="99" w:shadow="1"/>
        <w:left w:val="single" w:sz="4" w:space="24" w:color="548DD4" w:themeColor="text2" w:themeTint="99" w:shadow="1"/>
        <w:bottom w:val="single" w:sz="4" w:space="24" w:color="548DD4" w:themeColor="text2" w:themeTint="99" w:shadow="1"/>
        <w:right w:val="single" w:sz="4" w:space="24" w:color="548DD4" w:themeColor="text2"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72" w:rsidRDefault="004D5772" w:rsidP="00942E40">
      <w:pPr>
        <w:spacing w:after="0" w:line="240" w:lineRule="auto"/>
      </w:pPr>
      <w:r>
        <w:separator/>
      </w:r>
    </w:p>
  </w:endnote>
  <w:endnote w:type="continuationSeparator" w:id="0">
    <w:p w:rsidR="004D5772" w:rsidRDefault="004D5772" w:rsidP="0094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72" w:rsidRDefault="004D5772" w:rsidP="00942E40">
      <w:pPr>
        <w:spacing w:after="0" w:line="240" w:lineRule="auto"/>
      </w:pPr>
      <w:r>
        <w:separator/>
      </w:r>
    </w:p>
  </w:footnote>
  <w:footnote w:type="continuationSeparator" w:id="0">
    <w:p w:rsidR="004D5772" w:rsidRDefault="004D5772" w:rsidP="00942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0D85"/>
    <w:multiLevelType w:val="hybridMultilevel"/>
    <w:tmpl w:val="A7AAD1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70C339E6"/>
    <w:multiLevelType w:val="hybridMultilevel"/>
    <w:tmpl w:val="31226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B5"/>
    <w:rsid w:val="00032211"/>
    <w:rsid w:val="00081E75"/>
    <w:rsid w:val="00090137"/>
    <w:rsid w:val="00097F9D"/>
    <w:rsid w:val="000B7ABF"/>
    <w:rsid w:val="000D6F17"/>
    <w:rsid w:val="000E24C5"/>
    <w:rsid w:val="000E3853"/>
    <w:rsid w:val="000E39E9"/>
    <w:rsid w:val="000F5204"/>
    <w:rsid w:val="00116B02"/>
    <w:rsid w:val="00120321"/>
    <w:rsid w:val="0012507A"/>
    <w:rsid w:val="00127539"/>
    <w:rsid w:val="00150CF5"/>
    <w:rsid w:val="0015111F"/>
    <w:rsid w:val="00167849"/>
    <w:rsid w:val="001C54CC"/>
    <w:rsid w:val="001D2E01"/>
    <w:rsid w:val="001D384B"/>
    <w:rsid w:val="00200638"/>
    <w:rsid w:val="0021132A"/>
    <w:rsid w:val="00212B70"/>
    <w:rsid w:val="00245627"/>
    <w:rsid w:val="00290041"/>
    <w:rsid w:val="002B4677"/>
    <w:rsid w:val="002C317F"/>
    <w:rsid w:val="003049AF"/>
    <w:rsid w:val="00311497"/>
    <w:rsid w:val="00311D1E"/>
    <w:rsid w:val="003126FB"/>
    <w:rsid w:val="00320D17"/>
    <w:rsid w:val="00337EAE"/>
    <w:rsid w:val="0034661E"/>
    <w:rsid w:val="003633FE"/>
    <w:rsid w:val="00366545"/>
    <w:rsid w:val="003805F7"/>
    <w:rsid w:val="003D6BB1"/>
    <w:rsid w:val="003F33B5"/>
    <w:rsid w:val="003F7089"/>
    <w:rsid w:val="0040674A"/>
    <w:rsid w:val="0042689E"/>
    <w:rsid w:val="00430F48"/>
    <w:rsid w:val="0044432C"/>
    <w:rsid w:val="00454475"/>
    <w:rsid w:val="00455085"/>
    <w:rsid w:val="00455BC8"/>
    <w:rsid w:val="00473C12"/>
    <w:rsid w:val="004C4898"/>
    <w:rsid w:val="004D5772"/>
    <w:rsid w:val="004D5848"/>
    <w:rsid w:val="004E3D50"/>
    <w:rsid w:val="004F4BBE"/>
    <w:rsid w:val="005054B0"/>
    <w:rsid w:val="00510095"/>
    <w:rsid w:val="00525456"/>
    <w:rsid w:val="00527C3E"/>
    <w:rsid w:val="005345B5"/>
    <w:rsid w:val="005350F1"/>
    <w:rsid w:val="0055130E"/>
    <w:rsid w:val="00552B74"/>
    <w:rsid w:val="00567FA4"/>
    <w:rsid w:val="00577722"/>
    <w:rsid w:val="0058224E"/>
    <w:rsid w:val="00593C68"/>
    <w:rsid w:val="00597FDB"/>
    <w:rsid w:val="005A290F"/>
    <w:rsid w:val="005D2191"/>
    <w:rsid w:val="005F7165"/>
    <w:rsid w:val="00601561"/>
    <w:rsid w:val="00607D77"/>
    <w:rsid w:val="00610D1C"/>
    <w:rsid w:val="00617033"/>
    <w:rsid w:val="0063563C"/>
    <w:rsid w:val="00651586"/>
    <w:rsid w:val="00653DDD"/>
    <w:rsid w:val="00676783"/>
    <w:rsid w:val="006A7862"/>
    <w:rsid w:val="006C5548"/>
    <w:rsid w:val="006D4178"/>
    <w:rsid w:val="006E7A41"/>
    <w:rsid w:val="006F4385"/>
    <w:rsid w:val="00733732"/>
    <w:rsid w:val="00771FCB"/>
    <w:rsid w:val="00777148"/>
    <w:rsid w:val="00787CA8"/>
    <w:rsid w:val="007A14E1"/>
    <w:rsid w:val="007A3E14"/>
    <w:rsid w:val="007A646F"/>
    <w:rsid w:val="007C20BA"/>
    <w:rsid w:val="00823780"/>
    <w:rsid w:val="00850C7A"/>
    <w:rsid w:val="008536FB"/>
    <w:rsid w:val="00861C76"/>
    <w:rsid w:val="00880FE6"/>
    <w:rsid w:val="008A5C2D"/>
    <w:rsid w:val="008C3DA9"/>
    <w:rsid w:val="00922060"/>
    <w:rsid w:val="009369D4"/>
    <w:rsid w:val="00942E40"/>
    <w:rsid w:val="0097045C"/>
    <w:rsid w:val="009B2CDE"/>
    <w:rsid w:val="009E018F"/>
    <w:rsid w:val="009F0490"/>
    <w:rsid w:val="00A01C8C"/>
    <w:rsid w:val="00A1580F"/>
    <w:rsid w:val="00A67012"/>
    <w:rsid w:val="00A76E25"/>
    <w:rsid w:val="00A81BFE"/>
    <w:rsid w:val="00A82068"/>
    <w:rsid w:val="00A96099"/>
    <w:rsid w:val="00AB03E8"/>
    <w:rsid w:val="00AC6108"/>
    <w:rsid w:val="00AD741C"/>
    <w:rsid w:val="00AE23BC"/>
    <w:rsid w:val="00B01117"/>
    <w:rsid w:val="00B140B8"/>
    <w:rsid w:val="00B156CD"/>
    <w:rsid w:val="00B26FF0"/>
    <w:rsid w:val="00B36E54"/>
    <w:rsid w:val="00B37D98"/>
    <w:rsid w:val="00B55E84"/>
    <w:rsid w:val="00B73CFB"/>
    <w:rsid w:val="00B94F18"/>
    <w:rsid w:val="00BA544D"/>
    <w:rsid w:val="00BA61B8"/>
    <w:rsid w:val="00BB5596"/>
    <w:rsid w:val="00BC6E2E"/>
    <w:rsid w:val="00BE3759"/>
    <w:rsid w:val="00BF7014"/>
    <w:rsid w:val="00C0533B"/>
    <w:rsid w:val="00C20C6F"/>
    <w:rsid w:val="00C41462"/>
    <w:rsid w:val="00CA0BA0"/>
    <w:rsid w:val="00CB420C"/>
    <w:rsid w:val="00CD501D"/>
    <w:rsid w:val="00D00AD3"/>
    <w:rsid w:val="00D0713B"/>
    <w:rsid w:val="00D400AC"/>
    <w:rsid w:val="00D40539"/>
    <w:rsid w:val="00D4593B"/>
    <w:rsid w:val="00D542B9"/>
    <w:rsid w:val="00D774CD"/>
    <w:rsid w:val="00D92D3B"/>
    <w:rsid w:val="00D932A5"/>
    <w:rsid w:val="00D964BE"/>
    <w:rsid w:val="00DB37D9"/>
    <w:rsid w:val="00DB66D5"/>
    <w:rsid w:val="00DC1E26"/>
    <w:rsid w:val="00DE0661"/>
    <w:rsid w:val="00DE6D7E"/>
    <w:rsid w:val="00E0731C"/>
    <w:rsid w:val="00E07C97"/>
    <w:rsid w:val="00E17821"/>
    <w:rsid w:val="00E23E5F"/>
    <w:rsid w:val="00E53FFF"/>
    <w:rsid w:val="00E614E6"/>
    <w:rsid w:val="00E63CE1"/>
    <w:rsid w:val="00E67FF8"/>
    <w:rsid w:val="00E95E53"/>
    <w:rsid w:val="00EA2F46"/>
    <w:rsid w:val="00EA41AF"/>
    <w:rsid w:val="00EC117D"/>
    <w:rsid w:val="00ED1EF6"/>
    <w:rsid w:val="00ED476E"/>
    <w:rsid w:val="00F1349F"/>
    <w:rsid w:val="00F44887"/>
    <w:rsid w:val="00F71899"/>
    <w:rsid w:val="00F86B9C"/>
    <w:rsid w:val="00F93DC7"/>
    <w:rsid w:val="00FC0C17"/>
    <w:rsid w:val="00FC414C"/>
    <w:rsid w:val="00FD2221"/>
    <w:rsid w:val="00FF1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3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33B5"/>
    <w:rPr>
      <w:rFonts w:ascii="Tahoma" w:hAnsi="Tahoma" w:cs="Tahoma"/>
      <w:sz w:val="16"/>
      <w:szCs w:val="16"/>
    </w:rPr>
  </w:style>
  <w:style w:type="paragraph" w:styleId="Akapitzlist">
    <w:name w:val="List Paragraph"/>
    <w:basedOn w:val="Normalny"/>
    <w:uiPriority w:val="34"/>
    <w:qFormat/>
    <w:rsid w:val="003F33B5"/>
    <w:pPr>
      <w:ind w:left="720"/>
      <w:contextualSpacing/>
    </w:pPr>
  </w:style>
  <w:style w:type="paragraph" w:styleId="Nagwek">
    <w:name w:val="header"/>
    <w:basedOn w:val="Normalny"/>
    <w:link w:val="NagwekZnak"/>
    <w:uiPriority w:val="99"/>
    <w:unhideWhenUsed/>
    <w:rsid w:val="00942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E40"/>
  </w:style>
  <w:style w:type="paragraph" w:styleId="Stopka">
    <w:name w:val="footer"/>
    <w:basedOn w:val="Normalny"/>
    <w:link w:val="StopkaZnak"/>
    <w:uiPriority w:val="99"/>
    <w:unhideWhenUsed/>
    <w:rsid w:val="00942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3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33B5"/>
    <w:rPr>
      <w:rFonts w:ascii="Tahoma" w:hAnsi="Tahoma" w:cs="Tahoma"/>
      <w:sz w:val="16"/>
      <w:szCs w:val="16"/>
    </w:rPr>
  </w:style>
  <w:style w:type="paragraph" w:styleId="Akapitzlist">
    <w:name w:val="List Paragraph"/>
    <w:basedOn w:val="Normalny"/>
    <w:uiPriority w:val="34"/>
    <w:qFormat/>
    <w:rsid w:val="003F33B5"/>
    <w:pPr>
      <w:ind w:left="720"/>
      <w:contextualSpacing/>
    </w:pPr>
  </w:style>
  <w:style w:type="paragraph" w:styleId="Nagwek">
    <w:name w:val="header"/>
    <w:basedOn w:val="Normalny"/>
    <w:link w:val="NagwekZnak"/>
    <w:uiPriority w:val="99"/>
    <w:unhideWhenUsed/>
    <w:rsid w:val="00942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E40"/>
  </w:style>
  <w:style w:type="paragraph" w:styleId="Stopka">
    <w:name w:val="footer"/>
    <w:basedOn w:val="Normalny"/>
    <w:link w:val="StopkaZnak"/>
    <w:uiPriority w:val="99"/>
    <w:unhideWhenUsed/>
    <w:rsid w:val="00942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6039-A17E-4061-8922-52577205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Tybuś</dc:creator>
  <cp:lastModifiedBy>Dorota Guba</cp:lastModifiedBy>
  <cp:revision>2</cp:revision>
  <dcterms:created xsi:type="dcterms:W3CDTF">2015-12-04T10:14:00Z</dcterms:created>
  <dcterms:modified xsi:type="dcterms:W3CDTF">2015-12-04T10:14:00Z</dcterms:modified>
</cp:coreProperties>
</file>